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4EA" w:rsidRDefault="00BC738F">
      <w:pPr>
        <w:spacing w:after="120" w:line="360" w:lineRule="auto"/>
        <w:ind w:left="567" w:right="2262"/>
        <w:rPr>
          <w:rFonts w:ascii="Arial" w:hAnsi="Arial" w:cs="Arial"/>
          <w:b/>
          <w:sz w:val="28"/>
          <w:szCs w:val="28"/>
        </w:rPr>
      </w:pPr>
      <w:r>
        <w:rPr>
          <w:rFonts w:ascii="Arial" w:hAnsi="Arial"/>
          <w:b/>
          <w:sz w:val="28"/>
        </w:rPr>
        <w:t>Mereu În siguranță cu Safety Kit</w:t>
      </w:r>
    </w:p>
    <w:p w:rsidR="009A44EA" w:rsidRDefault="00BC738F">
      <w:pPr>
        <w:spacing w:after="120" w:line="360" w:lineRule="auto"/>
        <w:ind w:left="567" w:right="2262"/>
        <w:rPr>
          <w:rFonts w:ascii="Arial" w:hAnsi="Arial" w:cs="Arial"/>
          <w:b/>
          <w:bCs/>
        </w:rPr>
      </w:pPr>
      <w:r>
        <w:rPr>
          <w:rFonts w:ascii="Arial" w:hAnsi="Arial"/>
          <w:b/>
        </w:rPr>
        <w:t xml:space="preserve">Certificat, durabil și mereu la îndemână: Echipamentul de protecție personală destinat manevrării erbicidelor, sub formă de geantă Safety Kit de la AMAZONE. </w:t>
      </w:r>
    </w:p>
    <w:p w:rsidR="00017033" w:rsidRDefault="00017033">
      <w:pPr>
        <w:spacing w:after="120" w:line="360" w:lineRule="auto"/>
        <w:ind w:left="567" w:right="2262"/>
        <w:rPr>
          <w:b/>
          <w:bCs/>
        </w:rPr>
      </w:pPr>
    </w:p>
    <w:p w:rsidR="00017033" w:rsidRDefault="00BC738F">
      <w:pPr>
        <w:spacing w:after="120" w:line="360" w:lineRule="auto"/>
        <w:ind w:left="567" w:right="2262"/>
        <w:rPr>
          <w:rFonts w:ascii="Arial" w:hAnsi="Arial" w:cs="Arial"/>
          <w:bCs/>
        </w:rPr>
      </w:pPr>
      <w:r>
        <w:rPr>
          <w:rFonts w:ascii="Arial" w:hAnsi="Arial"/>
        </w:rPr>
        <w:t>Indiferent că amestecați lichidul de pulverizare, verificați rezultatul pulverizării pe câmp sau curățați rampa de pulverizare - implementarea măsurilor pentru protecția plantelor ascunde pericolul de vătămări pentru utilizator. Pielea, ochii, căile respiratorii și mucoasele pot fi afectate de contactul direct cu substanțele active, sau de inhalarea aerosolului și gazelor. Amazone vă oferă cu noul Safety Kit o protecție esențială împotriva acestor riscuri pentru sănătate. Nu doar deservirea sigură și confortabilă a sistemelor Amazone, ci și gradul ridicat de siguranță pe durata muncii cu erbicide constituie un aspect important pentru Amazone.</w:t>
      </w:r>
      <w:r>
        <w:rPr>
          <w:rFonts w:ascii="Arial" w:hAnsi="Arial"/>
        </w:rPr>
        <w:br/>
      </w:r>
    </w:p>
    <w:p w:rsidR="009A44EA" w:rsidRDefault="00F708A6">
      <w:pPr>
        <w:spacing w:after="120" w:line="360" w:lineRule="auto"/>
        <w:ind w:left="567" w:right="2262"/>
        <w:rPr>
          <w:rFonts w:ascii="Arial" w:hAnsi="Arial" w:cs="Arial"/>
          <w:bCs/>
        </w:rPr>
      </w:pPr>
      <w:r>
        <w:rPr>
          <w:rFonts w:ascii="Arial" w:hAnsi="Arial"/>
        </w:rPr>
        <w:t>Echipamentul de protecție personală este format din mănuși de protecție, un șorț cu mâneci, ochelari de protecție și mască respiratorie cu filtru activ, precum și o sticlă pentru clătirea ochilor și dezinfectant. Toate componentele Safety Kit dispun de o certificare DIN, respectiv EN și pot fi păstrate în siguranță în geanta Safety Kit.</w:t>
      </w:r>
      <w:r>
        <w:rPr>
          <w:rFonts w:ascii="Arial" w:hAnsi="Arial"/>
        </w:rPr>
        <w:br/>
      </w:r>
    </w:p>
    <w:p w:rsidR="009A44EA" w:rsidRDefault="00BC738F" w:rsidP="009D4309">
      <w:pPr>
        <w:spacing w:after="120" w:line="360" w:lineRule="auto"/>
        <w:ind w:left="567" w:right="1841"/>
        <w:rPr>
          <w:rFonts w:ascii="Arial" w:hAnsi="Arial" w:cs="Arial"/>
          <w:bCs/>
        </w:rPr>
      </w:pPr>
      <w:r>
        <w:rPr>
          <w:rFonts w:ascii="Arial" w:hAnsi="Arial"/>
        </w:rPr>
        <w:t>Foarte important este șorțul cu mâneci cu închidere la spate, care este certificat. Șorțul foarte durabil și robust se îmbracă și se îndepărtează rapid. Împreună cu îmbrăcămintea de lucru, acest șorț protejează o mare parte a părții superioare a corpului, picioarele și brațele.</w:t>
      </w:r>
      <w:r>
        <w:rPr>
          <w:rFonts w:ascii="Arial" w:hAnsi="Arial"/>
        </w:rPr>
        <w:br/>
      </w:r>
    </w:p>
    <w:p w:rsidR="00F708A6" w:rsidRPr="008617A1" w:rsidRDefault="00BC738F" w:rsidP="00F708A6">
      <w:pPr>
        <w:spacing w:after="120" w:line="360" w:lineRule="auto"/>
        <w:ind w:left="567" w:right="2262"/>
        <w:rPr>
          <w:rFonts w:ascii="Arial" w:hAnsi="Arial" w:cs="Arial"/>
          <w:bCs/>
        </w:rPr>
      </w:pPr>
      <w:r>
        <w:rPr>
          <w:rFonts w:ascii="Arial" w:hAnsi="Arial"/>
        </w:rPr>
        <w:t>Safety Kit AMAZONE este disponibil în mărimile M și XL, la prețul de 19</w:t>
      </w:r>
      <w:r w:rsidR="00FE56B2">
        <w:rPr>
          <w:rFonts w:ascii="Arial" w:hAnsi="Arial"/>
        </w:rPr>
        <w:t>5</w:t>
      </w:r>
      <w:bookmarkStart w:id="0" w:name="_GoBack"/>
      <w:bookmarkEnd w:id="0"/>
      <w:r>
        <w:rPr>
          <w:rFonts w:ascii="Arial" w:hAnsi="Arial"/>
        </w:rPr>
        <w:t xml:space="preserve"> EUR plus TVA. Setul poate fi comandat împreună cu noua mașină de </w:t>
      </w:r>
      <w:r>
        <w:rPr>
          <w:rFonts w:ascii="Arial" w:hAnsi="Arial"/>
        </w:rPr>
        <w:lastRenderedPageBreak/>
        <w:t xml:space="preserve">administrat tratament fitosanitar Amazone, dar se poate achiziționa și individual. </w:t>
      </w:r>
    </w:p>
    <w:p w:rsidR="00BC738F" w:rsidRDefault="00BC738F">
      <w:pPr>
        <w:spacing w:after="120" w:line="360" w:lineRule="auto"/>
        <w:ind w:left="567" w:right="2262"/>
        <w:rPr>
          <w:rFonts w:ascii="Arial" w:hAnsi="Arial" w:cs="Arial"/>
          <w:bCs/>
        </w:rPr>
      </w:pPr>
    </w:p>
    <w:p w:rsidR="009D4309" w:rsidRDefault="009D4309">
      <w:pPr>
        <w:spacing w:after="120" w:line="360" w:lineRule="auto"/>
        <w:ind w:left="567" w:right="2262"/>
        <w:rPr>
          <w:rFonts w:ascii="Arial" w:hAnsi="Arial" w:cs="Arial"/>
          <w:bCs/>
        </w:rPr>
      </w:pPr>
    </w:p>
    <w:p w:rsidR="009A44EA" w:rsidRDefault="009A44EA">
      <w:pPr>
        <w:spacing w:after="120" w:line="360" w:lineRule="auto"/>
        <w:ind w:left="567" w:right="2262"/>
        <w:rPr>
          <w:rFonts w:ascii="Arial" w:hAnsi="Arial" w:cs="Arial"/>
          <w:bCs/>
        </w:rPr>
      </w:pPr>
    </w:p>
    <w:p w:rsidR="00017033" w:rsidRDefault="00F11EB2">
      <w:pPr>
        <w:spacing w:after="120" w:line="360" w:lineRule="auto"/>
        <w:ind w:left="567" w:right="2262"/>
        <w:rPr>
          <w:rFonts w:ascii="Arial" w:hAnsi="Arial" w:cs="Arial"/>
          <w:bCs/>
        </w:rPr>
      </w:pPr>
      <w:r>
        <w:rPr>
          <w:rFonts w:ascii="Arial" w:hAnsi="Arial"/>
          <w:noProof/>
          <w:lang w:val="de-DE"/>
        </w:rPr>
        <w:drawing>
          <wp:inline distT="0" distB="0" distL="0" distR="0">
            <wp:extent cx="5094605" cy="3827145"/>
            <wp:effectExtent l="0" t="0" r="0" b="1905"/>
            <wp:docPr id="18" name="Grafik 18" descr="SafetyKit-Koffer_d0_kw_P9229917_niedr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fetyKit-Koffer_d0_kw_P9229917_niedri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94605" cy="3827145"/>
                    </a:xfrm>
                    <a:prstGeom prst="rect">
                      <a:avLst/>
                    </a:prstGeom>
                    <a:noFill/>
                    <a:ln>
                      <a:noFill/>
                    </a:ln>
                  </pic:spPr>
                </pic:pic>
              </a:graphicData>
            </a:graphic>
          </wp:inline>
        </w:drawing>
      </w:r>
    </w:p>
    <w:p w:rsidR="00145948" w:rsidRPr="00BC738F" w:rsidRDefault="00B73CBA">
      <w:pPr>
        <w:spacing w:after="120" w:line="360" w:lineRule="auto"/>
        <w:ind w:left="567" w:right="2262"/>
        <w:rPr>
          <w:rFonts w:ascii="Arial" w:hAnsi="Arial" w:cs="Arial"/>
          <w:bCs/>
          <w:sz w:val="22"/>
          <w:szCs w:val="22"/>
        </w:rPr>
      </w:pPr>
      <w:r>
        <w:rPr>
          <w:rFonts w:ascii="Arial" w:hAnsi="Arial"/>
          <w:sz w:val="22"/>
        </w:rPr>
        <w:t>Safety Kit AMAZONE oferă protecție pe durata manevrării erbicidelor.</w:t>
      </w:r>
    </w:p>
    <w:p w:rsidR="00017033" w:rsidRDefault="00017033">
      <w:pPr>
        <w:rPr>
          <w:rFonts w:ascii="Arial" w:hAnsi="Arial" w:cs="Arial"/>
          <w:bCs/>
        </w:rPr>
      </w:pPr>
      <w:r>
        <w:br w:type="page"/>
      </w:r>
    </w:p>
    <w:p w:rsidR="009A44EA" w:rsidRDefault="00BC738F">
      <w:pPr>
        <w:spacing w:after="120" w:line="360" w:lineRule="auto"/>
        <w:ind w:left="567" w:right="2262"/>
        <w:rPr>
          <w:rFonts w:ascii="Arial" w:hAnsi="Arial" w:cs="Arial"/>
          <w:bCs/>
        </w:rPr>
      </w:pPr>
      <w:r>
        <w:rPr>
          <w:rFonts w:ascii="Arial" w:hAnsi="Arial"/>
          <w:b/>
          <w:color w:val="808080" w:themeColor="background1" w:themeShade="80"/>
          <w:sz w:val="20"/>
        </w:rPr>
        <w:lastRenderedPageBreak/>
        <w:t>Despre AMAZONE</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Co.KG cu sediul central în 49205 Hasbergen-Gaste, produce mașini agricole și utilaje comunale. Companie de familie, cu tradiție în soluții tehnice pentru domeniul agrar, are aproximativ 1.900 de angajați în nouă unități de producție diferite în Germania, Franța, Rusia și Ungaria. Portofoliul de mașini agricole include utilaje de prelucrare a solului, semănătoare, distribuitoare de îngrășăminte, echipamente și mașini specializate de protecție a plantelor. Din 2019, Schmotzer Hacktechnik face parte din grupul AMAZONE. În baza acestor competențe, AMAZONE este în prezent specialistul în materie de „cultivare inteligentă” în agricultură. </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Informații suplimentare: </w:t>
      </w:r>
      <w:hyperlink r:id="rId7" w:history="1">
        <w:r>
          <w:rPr>
            <w:rStyle w:val="Hyperlink"/>
            <w:rFonts w:ascii="Arial" w:hAnsi="Arial"/>
            <w:sz w:val="20"/>
          </w:rPr>
          <w:t>www.amazone.net</w:t>
        </w:r>
      </w:hyperlink>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noProof/>
          <w:lang w:val="de-DE"/>
        </w:rPr>
        <w:drawing>
          <wp:inline distT="0" distB="0" distL="0" distR="0">
            <wp:extent cx="241300" cy="241300"/>
            <wp:effectExtent l="0" t="0" r="0" b="0"/>
            <wp:docPr id="1" name="Grafik 13" descr="cid:FB_70d43fd1-a841-4de4-bbaa-3e1f495f95d3.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3" descr="cid:FB_70d43fd1-a841-4de4-bbaa-3e1f495f95d3.jpg">
                      <a:hlinkClick r:id="rId8"/>
                    </pic:cNvPr>
                    <pic:cNvPicPr>
                      <a:picLocks noChangeAspect="1" noChangeArrowheads="1"/>
                    </pic:cNvPicPr>
                  </pic:nvPicPr>
                  <pic:blipFill>
                    <a:blip r:embed="rId9"/>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2" name="Grafik 12" descr="cid:IG_efb650a7-31e4-4674-98db-f2d2d5c58dc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2" descr="cid:IG_efb650a7-31e4-4674-98db-f2d2d5c58dce.jpg">
                      <a:hlinkClick r:id="rId10"/>
                    </pic:cNvPr>
                    <pic:cNvPicPr>
                      <a:picLocks noChangeAspect="1" noChangeArrowheads="1"/>
                    </pic:cNvPicPr>
                  </pic:nvPicPr>
                  <pic:blipFill>
                    <a:blip r:embed="rId11"/>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3" name="Grafik 11" descr="cid:YT_e9180d16-5a2b-4618-92e9-22a015f9cafb.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 descr="cid:YT_e9180d16-5a2b-4618-92e9-22a015f9cafb.jpg">
                      <a:hlinkClick r:id="rId12"/>
                    </pic:cNvPr>
                    <pic:cNvPicPr>
                      <a:picLocks noChangeAspect="1" noChangeArrowheads="1"/>
                    </pic:cNvPicPr>
                  </pic:nvPicPr>
                  <pic:blipFill>
                    <a:blip r:embed="rId13"/>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4" name="Grafik 10" descr="cid:LinkedIn_80de4e9c-c7a3-41e3-8e11-063f7eace13d.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0" descr="cid:LinkedIn_80de4e9c-c7a3-41e3-8e11-063f7eace13d.jpg">
                      <a:hlinkClick r:id="rId14"/>
                    </pic:cNvPr>
                    <pic:cNvPicPr>
                      <a:picLocks noChangeAspect="1" noChangeArrowheads="1"/>
                    </pic:cNvPicPr>
                  </pic:nvPicPr>
                  <pic:blipFill>
                    <a:blip r:embed="rId15"/>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5" name="Grafik 7" descr="cid:Xing1_e3730686-2953-47a9-9c47-dbaa518a9207.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7" descr="cid:Xing1_e3730686-2953-47a9-9c47-dbaa518a9207.jpg">
                      <a:hlinkClick r:id="rId16"/>
                    </pic:cNvPr>
                    <pic:cNvPicPr>
                      <a:picLocks noChangeAspect="1" noChangeArrowheads="1"/>
                    </pic:cNvPicPr>
                  </pic:nvPicPr>
                  <pic:blipFill>
                    <a:blip r:embed="rId17"/>
                    <a:stretch>
                      <a:fillRect/>
                    </a:stretch>
                  </pic:blipFill>
                  <pic:spPr bwMode="auto">
                    <a:xfrm>
                      <a:off x="0" y="0"/>
                      <a:ext cx="241300" cy="241300"/>
                    </a:xfrm>
                    <a:prstGeom prst="rect">
                      <a:avLst/>
                    </a:prstGeom>
                  </pic:spPr>
                </pic:pic>
              </a:graphicData>
            </a:graphic>
          </wp:inline>
        </w:drawing>
      </w:r>
      <w:r>
        <w:t> </w:t>
      </w:r>
    </w:p>
    <w:sectPr w:rsidR="009A44EA" w:rsidSect="00826ACC">
      <w:headerReference w:type="default" r:id="rId18"/>
      <w:footerReference w:type="default" r:id="rId19"/>
      <w:pgSz w:w="11906" w:h="16838"/>
      <w:pgMar w:top="1702" w:right="567" w:bottom="2127" w:left="567" w:header="1418" w:footer="1417"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B3C" w:rsidRDefault="00BC738F">
      <w:r>
        <w:separator/>
      </w:r>
    </w:p>
  </w:endnote>
  <w:endnote w:type="continuationSeparator" w:id="0">
    <w:p w:rsidR="00A94B3C" w:rsidRDefault="00BC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Fuzeile"/>
    </w:pPr>
    <w:r>
      <w:rPr>
        <w:noProof/>
        <w:lang w:val="de-DE"/>
      </w:rPr>
      <mc:AlternateContent>
        <mc:Choice Requires="wps">
          <w:drawing>
            <wp:anchor distT="0" distB="0" distL="0" distR="0" simplePos="0" relativeHeight="3" behindDoc="1" locked="0" layoutInCell="1" allowOverlap="1" wp14:anchorId="717DFBF2">
              <wp:simplePos x="0" y="0"/>
              <wp:positionH relativeFrom="column">
                <wp:posOffset>377190</wp:posOffset>
              </wp:positionH>
              <wp:positionV relativeFrom="paragraph">
                <wp:posOffset>-20955</wp:posOffset>
              </wp:positionV>
              <wp:extent cx="6483350" cy="434975"/>
              <wp:effectExtent l="0" t="0" r="635" b="0"/>
              <wp:wrapNone/>
              <wp:docPr id="12" name="Text Box 6"/>
              <wp:cNvGraphicFramePr/>
              <a:graphic xmlns:a="http://schemas.openxmlformats.org/drawingml/2006/main">
                <a:graphicData uri="http://schemas.microsoft.com/office/word/2010/wordprocessingShape">
                  <wps:wsp>
                    <wps:cNvSpPr/>
                    <wps:spPr>
                      <a:xfrm>
                        <a:off x="0" y="0"/>
                        <a:ext cx="6482880" cy="43452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line="280" w:lineRule="exact"/>
                            <w:rPr>
                              <w:rFonts w:ascii="Arial" w:hAnsi="Arial"/>
                              <w:spacing w:val="2"/>
                              <w:sz w:val="20"/>
                            </w:rPr>
                          </w:pPr>
                          <w:r>
                            <w:rPr>
                              <w:rFonts w:ascii="Arial" w:hAnsi="Arial"/>
                              <w:color w:val="000000"/>
                              <w:sz w:val="20"/>
                            </w:rPr>
                            <w:t>AMAZONEN-WERKE H. DREYER SE &amp; Co. KG ∙ Am Amazonenwerk 9–13 ∙ D-49205 Hasbergen-Gaste</w:t>
                          </w:r>
                        </w:p>
                        <w:p w:rsidR="009A44EA" w:rsidRDefault="00BC738F">
                          <w:pPr>
                            <w:pStyle w:val="Rahmeninhalt"/>
                            <w:spacing w:line="280" w:lineRule="exact"/>
                            <w:rPr>
                              <w:rFonts w:ascii="Arial" w:hAnsi="Arial"/>
                              <w:spacing w:val="2"/>
                              <w:sz w:val="20"/>
                            </w:rPr>
                          </w:pPr>
                          <w:r>
                            <w:rPr>
                              <w:rFonts w:ascii="Arial" w:hAnsi="Arial"/>
                              <w:color w:val="000000"/>
                              <w:sz w:val="20"/>
                            </w:rPr>
                            <w:t>Telefon +49 (0)5405 501-0 ∙ amazone@amazone.de ∙ www.amazone.de</w:t>
                          </w:r>
                        </w:p>
                      </w:txbxContent>
                    </wps:txbx>
                    <wps:bodyPr lIns="0" tIns="36360" rIns="0" bIns="0">
                      <a:noAutofit/>
                    </wps:bodyPr>
                  </wps:wsp>
                </a:graphicData>
              </a:graphic>
            </wp:anchor>
          </w:drawing>
        </mc:Choice>
        <mc:Fallback>
          <w:pict>
            <v:rect id="shape_0" ID="Text Box 6" stroked="f" style="position:absolute;margin-left:29.7pt;margin-top:-1.65pt;width:510.4pt;height:34.15pt" wp14:anchorId="717DFBF2">
              <w10:wrap type="square"/>
              <v:fill o:detectmouseclick="t" on="false"/>
              <v:stroke color="#3465a4" joinstyle="round" endcap="flat"/>
              <v:textbox>
                <w:txbxContent>
                  <w:p>
                    <w:pPr>
                      <w:pStyle w:val="Rahmeninhalt"/>
                      <w:spacing w:lineRule="exact" w:line="280"/>
                      <w:rPr>
                        <w:spacing w:val="2"/>
                        <w:sz w:val="20"/>
                        <w:rFonts w:ascii="Arial" w:hAnsi="Arial"/>
                      </w:rPr>
                    </w:pPr>
                    <w:r>
                      <w:rPr>
                        <w:color w:val="000000"/>
                        <w:sz w:val="20"/>
                        <w:rFonts w:ascii="Arial" w:hAnsi="Arial"/>
                      </w:rPr>
                      <w:t xml:space="preserve">AMAZONEN-WERKE H. DREYER SE &amp; Co. KG ∙ Am Amazonenwerk 9–13 ∙ D-49205 Hasbergen-Gaste</w:t>
                    </w:r>
                  </w:p>
                  <w:p>
                    <w:pPr>
                      <w:pStyle w:val="Rahmeninhalt"/>
                      <w:spacing w:lineRule="exact" w:line="280"/>
                      <w:rPr>
                        <w:spacing w:val="2"/>
                        <w:sz w:val="20"/>
                        <w:rFonts w:ascii="Arial" w:hAnsi="Arial"/>
                      </w:rPr>
                    </w:pPr>
                    <w:r>
                      <w:rPr>
                        <w:color w:val="000000"/>
                        <w:sz w:val="20"/>
                        <w:rFonts w:ascii="Arial" w:hAnsi="Arial"/>
                      </w:rPr>
                      <w:t xml:space="preserve">Telefon +49 (0)5405 501-0 ∙ amazone@amazone.de ∙ www.amazone.de</w:t>
                    </w:r>
                  </w:p>
                </w:txbxContent>
              </v:textbox>
            </v:rect>
          </w:pict>
        </mc:Fallback>
      </mc:AlternateContent>
    </w:r>
    <w:r>
      <w:rPr>
        <w:noProof/>
        <w:lang w:val="de-DE"/>
      </w:rPr>
      <mc:AlternateContent>
        <mc:Choice Requires="wps">
          <w:drawing>
            <wp:anchor distT="0" distB="0" distL="0" distR="0" simplePos="0" relativeHeight="5" behindDoc="1" locked="0" layoutInCell="1" allowOverlap="1" wp14:anchorId="7B14A6EE">
              <wp:simplePos x="0" y="0"/>
              <wp:positionH relativeFrom="column">
                <wp:posOffset>36195</wp:posOffset>
              </wp:positionH>
              <wp:positionV relativeFrom="paragraph">
                <wp:posOffset>-17780</wp:posOffset>
              </wp:positionV>
              <wp:extent cx="6843395" cy="1270"/>
              <wp:effectExtent l="17145" t="17145" r="10160" b="11430"/>
              <wp:wrapNone/>
              <wp:docPr id="14" name="Line 7"/>
              <wp:cNvGraphicFramePr/>
              <a:graphic xmlns:a="http://schemas.openxmlformats.org/drawingml/2006/main">
                <a:graphicData uri="http://schemas.microsoft.com/office/word/2010/wordprocessingShape">
                  <wps:wsp>
                    <wps:cNvCnPr/>
                    <wps:spPr>
                      <a:xfrm>
                        <a:off x="0" y="0"/>
                        <a:ext cx="684288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85pt,-1.4pt" to="541.6pt,-1.4pt" ID="Line 7" stroked="t" style="position:absolute" wp14:anchorId="7B14A6EE">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7" behindDoc="1" locked="0" layoutInCell="1" allowOverlap="1" wp14:anchorId="651065ED">
              <wp:simplePos x="0" y="0"/>
              <wp:positionH relativeFrom="column">
                <wp:posOffset>34290</wp:posOffset>
              </wp:positionH>
              <wp:positionV relativeFrom="paragraph">
                <wp:posOffset>436245</wp:posOffset>
              </wp:positionV>
              <wp:extent cx="6826885" cy="1270"/>
              <wp:effectExtent l="15240" t="17145" r="9525" b="11430"/>
              <wp:wrapNone/>
              <wp:docPr id="15" name="Line 8"/>
              <wp:cNvGraphicFramePr/>
              <a:graphic xmlns:a="http://schemas.openxmlformats.org/drawingml/2006/main">
                <a:graphicData uri="http://schemas.microsoft.com/office/word/2010/wordprocessingShape">
                  <wps:wsp>
                    <wps:cNvCnPr/>
                    <wps:spPr>
                      <a:xfrm>
                        <a:off x="0" y="0"/>
                        <a:ext cx="682632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7pt,34.35pt" to="540.15pt,34.35pt" ID="Line 8" stroked="t" style="position:absolute" wp14:anchorId="651065ED">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9" behindDoc="1" locked="0" layoutInCell="1" allowOverlap="1" wp14:anchorId="69EB742D">
              <wp:simplePos x="0" y="0"/>
              <wp:positionH relativeFrom="column">
                <wp:posOffset>5292090</wp:posOffset>
              </wp:positionH>
              <wp:positionV relativeFrom="paragraph">
                <wp:posOffset>471805</wp:posOffset>
              </wp:positionV>
              <wp:extent cx="1603375" cy="182880"/>
              <wp:effectExtent l="0" t="0" r="0" b="10795"/>
              <wp:wrapNone/>
              <wp:docPr id="16" name="Text Box 9"/>
              <wp:cNvGraphicFramePr/>
              <a:graphic xmlns:a="http://schemas.openxmlformats.org/drawingml/2006/main">
                <a:graphicData uri="http://schemas.microsoft.com/office/word/2010/wordprocessingShape">
                  <wps:wsp>
                    <wps:cNvSpPr/>
                    <wps:spPr>
                      <a:xfrm>
                        <a:off x="0" y="0"/>
                        <a:ext cx="1602720" cy="18216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ind w:right="57"/>
                            <w:jc w:val="right"/>
                            <w:rPr>
                              <w:rFonts w:ascii="Arial" w:hAnsi="Arial"/>
                              <w:sz w:val="20"/>
                            </w:rPr>
                          </w:pPr>
                          <w:r>
                            <w:rPr>
                              <w:rFonts w:ascii="Arial" w:hAnsi="Arial"/>
                              <w:color w:val="000000"/>
                              <w:sz w:val="20"/>
                            </w:rPr>
                            <w:t xml:space="preserve">Pagina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FE56B2">
                            <w:rPr>
                              <w:rFonts w:ascii="Arial" w:hAnsi="Arial"/>
                              <w:noProof/>
                              <w:color w:val="000000"/>
                              <w:sz w:val="20"/>
                            </w:rPr>
                            <w:t>2</w:t>
                          </w:r>
                          <w:r>
                            <w:rPr>
                              <w:rFonts w:ascii="Arial" w:hAnsi="Arial"/>
                              <w:color w:val="000000"/>
                              <w:sz w:val="20"/>
                            </w:rPr>
                            <w:fldChar w:fldCharType="end"/>
                          </w:r>
                          <w:r>
                            <w:rPr>
                              <w:rFonts w:ascii="Arial" w:hAnsi="Arial"/>
                              <w:color w:val="000000"/>
                              <w:sz w:val="20"/>
                            </w:rPr>
                            <w:t xml:space="preserve"> din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FE56B2">
                            <w:rPr>
                              <w:rFonts w:ascii="Arial" w:hAnsi="Arial"/>
                              <w:noProof/>
                              <w:color w:val="000000"/>
                              <w:sz w:val="20"/>
                            </w:rPr>
                            <w:t>3</w:t>
                          </w:r>
                          <w:r>
                            <w:rPr>
                              <w:rFonts w:ascii="Arial" w:hAnsi="Arial"/>
                              <w:color w:val="000000"/>
                              <w:sz w:val="20"/>
                            </w:rPr>
                            <w:fldChar w:fldCharType="end"/>
                          </w:r>
                        </w:p>
                      </w:txbxContent>
                    </wps:txbx>
                    <wps:bodyPr lIns="0" tIns="17640" rIns="0" bIns="0">
                      <a:noAutofit/>
                    </wps:bodyPr>
                  </wps:wsp>
                </a:graphicData>
              </a:graphic>
            </wp:anchor>
          </w:drawing>
        </mc:Choice>
        <mc:Fallback>
          <w:pict>
            <v:rect w14:anchorId="69EB742D" id="Text Box 9" o:spid="_x0000_s1029" style="position:absolute;margin-left:416.7pt;margin-top:37.15pt;width:126.25pt;height:14.4pt;z-index:-50331647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" filled="f" stroked="f">
              <v:textbox inset="0,.49mm,0,0">
                <w:txbxContent>
                  <w:p w:rsidR="009A44EA" w:rsidRDefault="00BC738F">
                    <w:pPr>
                      <w:pStyle w:val="Rahmeninhalt"/>
                      <w:ind w:right="57"/>
                      <w:jc w:val="right"/>
                      <w:rPr>
                        <w:rFonts w:ascii="Arial" w:hAnsi="Arial"/>
                        <w:sz w:val="20"/>
                      </w:rPr>
                    </w:pPr>
                    <w:r>
                      <w:rPr>
                        <w:rFonts w:ascii="Arial" w:hAnsi="Arial"/>
                        <w:color w:val="000000"/>
                        <w:sz w:val="20"/>
                      </w:rPr>
                      <w:t xml:space="preserve">Pagina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FE56B2">
                      <w:rPr>
                        <w:rFonts w:ascii="Arial" w:hAnsi="Arial"/>
                        <w:noProof/>
                        <w:color w:val="000000"/>
                        <w:sz w:val="20"/>
                      </w:rPr>
                      <w:t>2</w:t>
                    </w:r>
                    <w:r>
                      <w:rPr>
                        <w:rFonts w:ascii="Arial" w:hAnsi="Arial"/>
                        <w:color w:val="000000"/>
                        <w:sz w:val="20"/>
                      </w:rPr>
                      <w:fldChar w:fldCharType="end"/>
                    </w:r>
                    <w:r>
                      <w:rPr>
                        <w:rFonts w:ascii="Arial" w:hAnsi="Arial"/>
                        <w:color w:val="000000"/>
                        <w:sz w:val="20"/>
                      </w:rPr>
                      <w:t xml:space="preserve"> din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FE56B2">
                      <w:rPr>
                        <w:rFonts w:ascii="Arial" w:hAnsi="Arial"/>
                        <w:noProof/>
                        <w:color w:val="000000"/>
                        <w:sz w:val="20"/>
                      </w:rPr>
                      <w:t>3</w:t>
                    </w:r>
                    <w:r>
                      <w:rPr>
                        <w:rFonts w:ascii="Arial" w:hAnsi="Arial"/>
                        <w:color w:val="000000"/>
                        <w:sz w:val="2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B3C" w:rsidRDefault="00BC738F">
      <w:r>
        <w:separator/>
      </w:r>
    </w:p>
  </w:footnote>
  <w:footnote w:type="continuationSeparator" w:id="0">
    <w:p w:rsidR="00A94B3C" w:rsidRDefault="00BC7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F54CD7">
    <w:pPr>
      <w:pStyle w:val="Kopfzeile"/>
    </w:pPr>
    <w:r>
      <w:rPr>
        <w:noProof/>
        <w:lang w:val="de-DE"/>
      </w:rPr>
      <mc:AlternateContent>
        <mc:Choice Requires="wps">
          <w:drawing>
            <wp:anchor distT="0" distB="0" distL="0" distR="0" simplePos="0" relativeHeight="22" behindDoc="1" locked="0" layoutInCell="1" allowOverlap="1" wp14:anchorId="23D93BA9">
              <wp:simplePos x="0" y="0"/>
              <wp:positionH relativeFrom="margin">
                <wp:posOffset>3151252</wp:posOffset>
              </wp:positionH>
              <wp:positionV relativeFrom="paragraph">
                <wp:posOffset>-680974</wp:posOffset>
              </wp:positionV>
              <wp:extent cx="3689172" cy="361315"/>
              <wp:effectExtent l="0" t="0" r="0" b="0"/>
              <wp:wrapNone/>
              <wp:docPr id="10" name="Rechteck 6"/>
              <wp:cNvGraphicFramePr/>
              <a:graphic xmlns:a="http://schemas.openxmlformats.org/drawingml/2006/main">
                <a:graphicData uri="http://schemas.microsoft.com/office/word/2010/wordprocessingShape">
                  <wps:wsp>
                    <wps:cNvSpPr/>
                    <wps:spPr>
                      <a:xfrm>
                        <a:off x="0" y="0"/>
                        <a:ext cx="3689172" cy="361315"/>
                      </a:xfrm>
                      <a:prstGeom prst="rect">
                        <a:avLst/>
                      </a:prstGeom>
                      <a:noFill/>
                      <a:ln>
                        <a:noFill/>
                      </a:ln>
                    </wps:spPr>
                    <wps:style>
                      <a:lnRef idx="2">
                        <a:schemeClr val="accent1">
                          <a:shade val="50000"/>
                        </a:schemeClr>
                      </a:lnRef>
                      <a:fillRef idx="1">
                        <a:schemeClr val="accent1"/>
                      </a:fillRef>
                      <a:effectRef idx="0">
                        <a:schemeClr val="accent1"/>
                      </a:effectRef>
                      <a:fontRef idx="minor"/>
                    </wps:style>
                    <wps:txb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Comunicat de presă, </w:t>
                          </w:r>
                          <w:r w:rsidR="00F54CD7" w:rsidRPr="00F54CD7">
                            <w:rPr>
                              <w:rFonts w:ascii="Arial" w:hAnsi="Arial"/>
                              <w:color w:val="FFFFFF" w:themeColor="background1"/>
                              <w:sz w:val="28"/>
                            </w:rPr>
                            <w:t>decembrie</w:t>
                          </w:r>
                          <w:r w:rsidR="00F54CD7">
                            <w:rPr>
                              <w:rFonts w:ascii="Arial" w:hAnsi="Arial"/>
                              <w:color w:val="FFFFFF" w:themeColor="background1"/>
                              <w:sz w:val="28"/>
                            </w:rPr>
                            <w:t xml:space="preserve"> </w:t>
                          </w:r>
                          <w:r>
                            <w:rPr>
                              <w:rFonts w:ascii="Arial" w:hAnsi="Arial"/>
                              <w:color w:val="FFFFFF" w:themeColor="background1"/>
                              <w:sz w:val="28"/>
                            </w:rPr>
                            <w:t>2021</w:t>
                          </w:r>
                        </w:p>
                      </w:txbxContent>
                    </wps:txbx>
                    <wps:bodyPr wrap="square" anchor="ctr">
                      <a:noAutofit/>
                    </wps:bodyPr>
                  </wps:wsp>
                </a:graphicData>
              </a:graphic>
              <wp14:sizeRelH relativeFrom="margin">
                <wp14:pctWidth>0</wp14:pctWidth>
              </wp14:sizeRelH>
            </wp:anchor>
          </w:drawing>
        </mc:Choice>
        <mc:Fallback>
          <w:pict>
            <v:rect w14:anchorId="23D93BA9" id="Rechteck 6" o:spid="_x0000_s1026" style="position:absolute;margin-left:248.15pt;margin-top:-53.6pt;width:290.5pt;height:28.45pt;z-index:-503316458;visibility:visible;mso-wrap-style:square;mso-width-percent:0;mso-wrap-distance-left:0;mso-wrap-distance-top:0;mso-wrap-distance-right:0;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" filled="f" stroked="f" strokeweight="2pt">
              <v:textbo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Comunicat de presă, </w:t>
                    </w:r>
                    <w:r w:rsidR="00F54CD7" w:rsidRPr="00F54CD7">
                      <w:rPr>
                        <w:rFonts w:ascii="Arial" w:hAnsi="Arial"/>
                        <w:color w:val="FFFFFF" w:themeColor="background1"/>
                        <w:sz w:val="28"/>
                      </w:rPr>
                      <w:t>decembrie</w:t>
                    </w:r>
                    <w:r w:rsidR="00F54CD7">
                      <w:rPr>
                        <w:rFonts w:ascii="Arial" w:hAnsi="Arial"/>
                        <w:color w:val="FFFFFF" w:themeColor="background1"/>
                        <w:sz w:val="28"/>
                      </w:rPr>
                      <w:t xml:space="preserve"> </w:t>
                    </w:r>
                    <w:r>
                      <w:rPr>
                        <w:rFonts w:ascii="Arial" w:hAnsi="Arial"/>
                        <w:color w:val="FFFFFF" w:themeColor="background1"/>
                        <w:sz w:val="28"/>
                      </w:rPr>
                      <w:t>2021</w:t>
                    </w:r>
                  </w:p>
                </w:txbxContent>
              </v:textbox>
              <w10:wrap anchorx="margin"/>
            </v:rect>
          </w:pict>
        </mc:Fallback>
      </mc:AlternateContent>
    </w:r>
    <w:r w:rsidR="00BC738F">
      <w:rPr>
        <w:noProof/>
        <w:lang w:val="de-DE"/>
      </w:rPr>
      <mc:AlternateContent>
        <mc:Choice Requires="wps">
          <w:drawing>
            <wp:anchor distT="0" distB="0" distL="0" distR="0" simplePos="0" relativeHeight="16" behindDoc="1" locked="0" layoutInCell="1" allowOverlap="1" wp14:anchorId="7CC331C5">
              <wp:simplePos x="0" y="0"/>
              <wp:positionH relativeFrom="column">
                <wp:posOffset>5158105</wp:posOffset>
              </wp:positionH>
              <wp:positionV relativeFrom="paragraph">
                <wp:posOffset>-500380</wp:posOffset>
              </wp:positionV>
              <wp:extent cx="1623060" cy="291465"/>
              <wp:effectExtent l="0" t="4445" r="3810" b="2540"/>
              <wp:wrapNone/>
              <wp:docPr id="6" name="Text Box 12"/>
              <wp:cNvGraphicFramePr/>
              <a:graphic xmlns:a="http://schemas.openxmlformats.org/drawingml/2006/main">
                <a:graphicData uri="http://schemas.microsoft.com/office/word/2010/wordprocessingShape">
                  <wps:wsp>
                    <wps:cNvSpPr/>
                    <wps:spPr>
                      <a:xfrm>
                        <a:off x="0" y="0"/>
                        <a:ext cx="1622520" cy="29088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after="280"/>
                            <w:ind w:left="142"/>
                            <w:rPr>
                              <w:rFonts w:ascii="Arial" w:hAnsi="Arial"/>
                              <w:b/>
                              <w:color w:val="FFFFFF"/>
                              <w:sz w:val="26"/>
                            </w:rPr>
                          </w:pPr>
                          <w:r>
                            <w:rPr>
                              <w:rFonts w:ascii="Arial" w:hAnsi="Arial"/>
                              <w:b/>
                              <w:color w:val="FFFFFF"/>
                              <w:sz w:val="26"/>
                            </w:rPr>
                            <w:t>Comunicat de presă</w:t>
                          </w:r>
                        </w:p>
                      </w:txbxContent>
                    </wps:txbx>
                    <wps:bodyPr lIns="0" tIns="0" rIns="0" bIns="0">
                      <a:noAutofit/>
                    </wps:bodyPr>
                  </wps:wsp>
                </a:graphicData>
              </a:graphic>
            </wp:anchor>
          </w:drawing>
        </mc:Choice>
        <mc:Fallback>
          <w:pict>
            <v:rect id="shape_0" ID="Text Box 12" stroked="f" style="position:absolute;margin-left:406.15pt;margin-top:-39.4pt;width:127.7pt;height:22.85pt" wp14:anchorId="7CC331C5">
              <w10:wrap type="square"/>
              <v:fill o:detectmouseclick="t" on="false"/>
              <v:stroke color="#3465a4" joinstyle="round" endcap="flat"/>
              <v:textbox>
                <w:txbxContent>
                  <w:p>
                    <w:pPr>
                      <w:pStyle w:val="Rahmeninhalt"/>
                      <w:spacing w:before="0" w:after="280"/>
                      <w:ind w:left="142" w:hanging="0"/>
                      <w:rPr>
                        <w:b/>
                        <w:b/>
                        <w:color w:val="FFFFFF"/>
                        <w:sz w:val="26"/>
                        <w:rFonts w:ascii="Arial" w:hAnsi="Arial"/>
                      </w:rPr>
                    </w:pPr>
                    <w:r>
                      <w:rPr>
                        <w:b/>
                        <w:color w:val="FFFFFF"/>
                        <w:sz w:val="26"/>
                        <w:rFonts w:ascii="Arial" w:hAnsi="Arial"/>
                      </w:rPr>
                      <w:t xml:space="preserve">Comunicat de presă</w:t>
                    </w:r>
                  </w:p>
                </w:txbxContent>
              </v:textbox>
            </v:rect>
          </w:pict>
        </mc:Fallback>
      </mc:AlternateContent>
    </w:r>
    <w:r w:rsidR="00BC738F">
      <w:rPr>
        <w:noProof/>
        <w:lang w:val="de-DE"/>
      </w:rPr>
      <mc:AlternateContent>
        <mc:Choice Requires="wpg">
          <w:drawing>
            <wp:anchor distT="0" distB="0" distL="0" distR="0" simplePos="0" relativeHeight="18" behindDoc="1" locked="0" layoutInCell="1" allowOverlap="1" wp14:anchorId="422F34D7">
              <wp:simplePos x="0" y="0"/>
              <wp:positionH relativeFrom="column">
                <wp:posOffset>2249805</wp:posOffset>
              </wp:positionH>
              <wp:positionV relativeFrom="paragraph">
                <wp:posOffset>-692150</wp:posOffset>
              </wp:positionV>
              <wp:extent cx="4714240" cy="375285"/>
              <wp:effectExtent l="0" t="0" r="0" b="8890"/>
              <wp:wrapNone/>
              <wp:docPr id="8" name="Gruppieren 10"/>
              <wp:cNvGraphicFramePr/>
              <a:graphic xmlns:a="http://schemas.openxmlformats.org/drawingml/2006/main">
                <a:graphicData uri="http://schemas.microsoft.com/office/word/2010/wordprocessingGroup">
                  <wpg:wgp>
                    <wpg:cNvGrpSpPr/>
                    <wpg:grpSpPr>
                      <a:xfrm>
                        <a:off x="0" y="0"/>
                        <a:ext cx="4713480" cy="374760"/>
                        <a:chOff x="0" y="0"/>
                        <a:chExt cx="0" cy="0"/>
                      </a:xfrm>
                    </wpg:grpSpPr>
                    <wps:wsp>
                      <wps:cNvPr id="7" name="Rechteck 7"/>
                      <wps:cNvSpPr/>
                      <wps:spPr>
                        <a:xfrm rot="10800000">
                          <a:off x="4202280" y="0"/>
                          <a:ext cx="511200" cy="37476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s:wsp>
                      <wps:cNvPr id="9" name="Parallelogramm 9"/>
                      <wps:cNvSpPr/>
                      <wps:spPr>
                        <a:xfrm rot="10800000">
                          <a:off x="0" y="0"/>
                          <a:ext cx="4577760" cy="37476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g:wgp>
                </a:graphicData>
              </a:graphic>
            </wp:anchor>
          </w:drawing>
        </mc:Choice>
        <mc:Fallback>
          <w:pict>
            <v:group id="shape_0" alt="Gruppieren 10" style="position:absolute;margin-left:177.1pt;margin-top:-54.55pt;width:371.1pt;height:29.5pt" coordorigin="3542,-1091" coordsize="7422,590">
              <v:rect id="shape_0" fillcolor="#397c34" stroked="f" style="position:absolute;left:10161;top:-1090;width:804;height:589;rotation:180">
                <w10:wrap type="none"/>
                <v:fill o:detectmouseclick="t" type="solid" color2="#c683cb"/>
                <v:stroke color="#3465a4" weight="25560" joinstyle="round" endcap="flat"/>
              </v:rect>
              <v:shapetype id="shapetype_7" coordsize="21600,21600" o:spt="7" adj="5400" path="m,21600l@1,l21600,l@4,21600xe">
                <v:stroke joinstyle="miter"/>
                <v:formulas>
                  <v:f eqn="val 21600"/>
                  <v:f eqn="val #0"/>
                  <v:f eqn="prod 1 @1 2"/>
                  <v:f eqn="sum width 0 @2"/>
                  <v:f eqn="sum width 0 @1"/>
                  <v:f eqn="prod @4 1 2"/>
                  <v:f eqn="sum width 0 @5"/>
                  <v:f eqn="prod 10800 @1 @0"/>
                  <v:f eqn="prod 5 @1 @0"/>
                  <v:f eqn="sum 1 @8 0"/>
                  <v:f eqn="prod 1 @9 12"/>
                  <v:f eqn="prod 100000 @10 1"/>
                  <v:f eqn="sum width 0 @11"/>
                  <v:f eqn="sum height 0 @11"/>
                  <v:f eqn="prod height 10800 @1"/>
                  <v:f eqn="val @14"/>
                  <v:f eqn="sum height 0 @15"/>
                </v:formulas>
                <v:path gradientshapeok="t" o:connecttype="rect" textboxrect="@11,@11,@12,@13"/>
                <v:handles>
                  <v:h position="@1,0"/>
                </v:handles>
              </v:shapetype>
              <v:shape id="shape_0" fillcolor="#397c34" stroked="f" style="position:absolute;left:3543;top:-1090;width:7208;height:589;rotation:180" type="shapetype_7">
                <w10:wrap type="none"/>
                <v:fill o:detectmouseclick="t" type="solid" color2="#c683cb"/>
                <v:stroke color="#3465a4" weight="25560" joinstyle="round" endcap="flat"/>
              </v:shape>
            </v:group>
          </w:pict>
        </mc:Fallback>
      </mc:AlternateContent>
    </w:r>
    <w:r w:rsidR="00BC738F">
      <w:rPr>
        <w:noProof/>
        <w:lang w:val="de-DE"/>
      </w:rPr>
      <mc:AlternateContent>
        <mc:Choice Requires="wpg">
          <w:drawing>
            <wp:anchor distT="0" distB="0" distL="0" distR="0" simplePos="0" relativeHeight="20" behindDoc="1" locked="0" layoutInCell="1" allowOverlap="1" wp14:anchorId="4698A173">
              <wp:simplePos x="0" y="0"/>
              <wp:positionH relativeFrom="column">
                <wp:posOffset>-133350</wp:posOffset>
              </wp:positionH>
              <wp:positionV relativeFrom="paragraph">
                <wp:posOffset>-694055</wp:posOffset>
              </wp:positionV>
              <wp:extent cx="2825115" cy="506730"/>
              <wp:effectExtent l="0" t="0" r="0" b="0"/>
              <wp:wrapNone/>
              <wp:docPr id="9" name="Gruppieren 8"/>
              <wp:cNvGraphicFramePr/>
              <a:graphic xmlns:a="http://schemas.openxmlformats.org/drawingml/2006/main">
                <a:graphicData uri="http://schemas.microsoft.com/office/word/2010/wordprocessingGroup">
                  <wpg:wgp>
                    <wpg:cNvGrpSpPr/>
                    <wpg:grpSpPr>
                      <a:xfrm>
                        <a:off x="0" y="0"/>
                        <a:ext cx="2824560" cy="506160"/>
                        <a:chOff x="0" y="0"/>
                        <a:chExt cx="0" cy="0"/>
                      </a:xfrm>
                    </wpg:grpSpPr>
                    <wps:wsp>
                      <wps:cNvPr id="12" name="Freihandform 11"/>
                      <wps:cNvSpPr/>
                      <wps:spPr>
                        <a:xfrm>
                          <a:off x="0" y="0"/>
                          <a:ext cx="2824560" cy="506160"/>
                        </a:xfrm>
                        <a:custGeom>
                          <a:avLst/>
                          <a:gdLst/>
                          <a:ahLst/>
                          <a:cxnLst/>
                          <a:rect l="l" t="t" r="r" b="b"/>
                          <a:pathLst>
                            <a:path w="1620" h="290">
                              <a:moveTo>
                                <a:pt x="0" y="290"/>
                              </a:moveTo>
                              <a:lnTo>
                                <a:pt x="0" y="0"/>
                              </a:lnTo>
                              <a:lnTo>
                                <a:pt x="1620" y="0"/>
                              </a:lnTo>
                              <a:lnTo>
                                <a:pt x="1461" y="287"/>
                              </a:lnTo>
                              <a:lnTo>
                                <a:pt x="0" y="290"/>
                              </a:lnTo>
                              <a:close/>
                            </a:path>
                          </a:pathLst>
                        </a:custGeom>
                        <a:solidFill>
                          <a:srgbClr val="FF6900"/>
                        </a:solidFill>
                        <a:ln>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13" name="Grafik 22"/>
                        <pic:cNvPicPr/>
                      </pic:nvPicPr>
                      <pic:blipFill>
                        <a:blip r:embed="rId1"/>
                        <a:stretch/>
                      </pic:blipFill>
                      <pic:spPr>
                        <a:xfrm>
                          <a:off x="324360" y="122400"/>
                          <a:ext cx="1800720" cy="249480"/>
                        </a:xfrm>
                        <a:prstGeom prst="rect">
                          <a:avLst/>
                        </a:prstGeom>
                        <a:ln>
                          <a:noFill/>
                        </a:ln>
                      </pic:spPr>
                    </pic:pic>
                  </wpg:wgp>
                </a:graphicData>
              </a:graphic>
            </wp:anchor>
          </w:drawing>
        </mc:Choice>
        <mc:Fallback>
          <w:pict>
            <v:group w14:anchorId="45EC259D" id="Gruppieren 8" o:spid="_x0000_s1026" style="position:absolute;margin-left:-10.5pt;margin-top:-54.65pt;width:222.45pt;height:39.9pt;z-index:-503316460;mso-wrap-distance-left:0;mso-wrap-distance-right:0" coordsize="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">
              <v:shape id="Freihandform 11" o:spid="_x0000_s1027" style="position:absolute;width:2824560;height:506160;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2cAA&#10;AADbAAAADwAAAGRycy9kb3ducmV2LnhtbERPzYrCMBC+C/sOYYS9aeoepFajiCgIuwhWH2BsxrbY&#10;TLpNVrM+vREEb/Px/c5sEUwjrtS52rKC0TABQVxYXXOp4HjYDFIQziNrbCyTgn9ysJh/9GaYaXvj&#10;PV1zX4oYwi5DBZX3bSalKyoy6Ia2JY7c2XYGfYRdKXWHtxhuGvmVJGNpsObYUGFLq4qKS/5nFKy3&#10;l/r7Z3IPJznOd7/WpcEdU6U++2E5BeEp+Lf45d7qOH8Ez1/iAX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WU/2cAAAADbAAAADwAAAAAAAAAAAAAAAACYAgAAZHJzL2Rvd25y&#10;ZXYueG1sUEsFBgAAAAAEAAQA9QAAAIUDAAAAAA==&#10;" path="m,290l,,1620,,1461,287,,290xe" fillcolor="#ff690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324360;top:122400;width:1800720;height:2494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l8sTBAAAA2wAAAA8AAABkcnMvZG93bnJldi54bWxET02LwjAQvQv+hzALXmSb6kGkaxRXUBZE&#10;RC3qcWhm27LNpDRZW/+9EQRv83ifM1t0phI3alxpWcEoikEQZ1aXnCtIT+vPKQjnkTVWlknBnRws&#10;5v3eDBNtWz7Q7ehzEULYJaig8L5OpHRZQQZdZGviwP3axqAPsMmlbrAN4aaS4zieSIMlh4YCa1oV&#10;lP0d/42C4f57M9ru8rRK63Ipr+eWhpdWqcFHt/wC4anzb/HL/aPD/DE8fwkHyP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Rl8sTBAAAA2wAAAA8AAAAAAAAAAAAAAAAAnwIA&#10;AGRycy9kb3ducmV2LnhtbFBLBQYAAAAABAAEAPcAAACNAwAAAAA=&#10;">
                <v:imagedata r:id="rId2" o:title=""/>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EA"/>
    <w:rsid w:val="00017033"/>
    <w:rsid w:val="00145948"/>
    <w:rsid w:val="00564E04"/>
    <w:rsid w:val="006B1180"/>
    <w:rsid w:val="007D0FF4"/>
    <w:rsid w:val="00826ACC"/>
    <w:rsid w:val="009A44EA"/>
    <w:rsid w:val="009D4309"/>
    <w:rsid w:val="00A94B3C"/>
    <w:rsid w:val="00B73CBA"/>
    <w:rsid w:val="00BC738F"/>
    <w:rsid w:val="00C12B17"/>
    <w:rsid w:val="00D341EC"/>
    <w:rsid w:val="00F11EB2"/>
    <w:rsid w:val="00F54CD7"/>
    <w:rsid w:val="00F708A6"/>
    <w:rsid w:val="00FE56B2"/>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842C0BF2-14C9-4457-B307-3933D6B11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ro-RO" w:eastAsia="de-DE"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semiHidden/>
    <w:qFormat/>
    <w:rsid w:val="005E2376"/>
    <w:rPr>
      <w:sz w:val="16"/>
      <w:szCs w:val="16"/>
    </w:rPr>
  </w:style>
  <w:style w:type="character" w:customStyle="1" w:styleId="A4">
    <w:name w:val="A4"/>
    <w:qFormat/>
    <w:rsid w:val="002F53E9"/>
    <w:rPr>
      <w:rFonts w:cs="Helvetica"/>
      <w:color w:val="000000"/>
    </w:rPr>
  </w:style>
  <w:style w:type="character" w:customStyle="1" w:styleId="Internetverknpfung">
    <w:name w:val="Internetverknüpfung"/>
    <w:uiPriority w:val="99"/>
    <w:unhideWhenUsed/>
    <w:rsid w:val="00047CDD"/>
    <w:rPr>
      <w:color w:val="0000FF"/>
      <w:u w:val="single"/>
    </w:rPr>
  </w:style>
  <w:style w:type="character" w:customStyle="1" w:styleId="BesuchteInternetverknpfung">
    <w:name w:val="Besuchte Internetverknüpfung"/>
    <w:uiPriority w:val="99"/>
    <w:semiHidden/>
    <w:unhideWhenUsed/>
    <w:rsid w:val="005D4A16"/>
    <w:rPr>
      <w:color w:val="800080"/>
      <w:u w:val="single"/>
    </w:rPr>
  </w:style>
  <w:style w:type="character" w:customStyle="1" w:styleId="Betont">
    <w:name w:val="Betont"/>
    <w:uiPriority w:val="20"/>
    <w:qFormat/>
    <w:rsid w:val="00706A1F"/>
    <w:rPr>
      <w:i/>
      <w:iCs/>
    </w:rPr>
  </w:style>
  <w:style w:type="character" w:customStyle="1" w:styleId="st">
    <w:name w:val="st"/>
    <w:qFormat/>
    <w:rsid w:val="00706A1F"/>
  </w:style>
  <w:style w:type="character" w:customStyle="1" w:styleId="NurTextZchn">
    <w:name w:val="Nur Text Zchn"/>
    <w:basedOn w:val="Absatz-Standardschriftart"/>
    <w:link w:val="NurText"/>
    <w:uiPriority w:val="99"/>
    <w:semiHidden/>
    <w:qFormat/>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semiHidden/>
    <w:qFormat/>
    <w:rsid w:val="00F0552B"/>
    <w:rPr>
      <w:rFonts w:ascii="Lucida Grande" w:hAnsi="Lucida Grande"/>
      <w:sz w:val="18"/>
      <w:szCs w:val="18"/>
    </w:rPr>
  </w:style>
  <w:style w:type="paragraph" w:customStyle="1" w:styleId="Kopf-undFuzeile">
    <w:name w:val="Kopf- und Fußzeile"/>
    <w:basedOn w:val="Standard"/>
    <w:qFormat/>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qFormat/>
    <w:rsid w:val="00583760"/>
    <w:pPr>
      <w:widowControl w:val="0"/>
      <w:spacing w:line="288" w:lineRule="auto"/>
      <w:textAlignment w:val="center"/>
    </w:pPr>
    <w:rPr>
      <w:rFonts w:ascii="Times-Roman" w:hAnsi="Times-Roman"/>
      <w:color w:val="000000"/>
      <w:sz w:val="24"/>
      <w:szCs w:val="24"/>
    </w:rPr>
  </w:style>
  <w:style w:type="paragraph" w:styleId="StandardWeb">
    <w:name w:val="Normal (Web)"/>
    <w:basedOn w:val="Standard"/>
    <w:uiPriority w:val="99"/>
    <w:qFormat/>
    <w:rsid w:val="00D909EB"/>
    <w:pPr>
      <w:spacing w:afterAutospacing="1"/>
    </w:pPr>
    <w:rPr>
      <w:rFonts w:ascii="Times New Roman" w:hAnsi="Times New Roman"/>
    </w:rPr>
  </w:style>
  <w:style w:type="paragraph" w:styleId="Kommentartext">
    <w:name w:val="annotation text"/>
    <w:basedOn w:val="Standard"/>
    <w:semiHidden/>
    <w:qFormat/>
    <w:rsid w:val="005E2376"/>
    <w:rPr>
      <w:sz w:val="20"/>
      <w:szCs w:val="20"/>
    </w:rPr>
  </w:style>
  <w:style w:type="paragraph" w:styleId="Kommentarthema">
    <w:name w:val="annotation subject"/>
    <w:basedOn w:val="Kommentartext"/>
    <w:next w:val="Kommentartext"/>
    <w:semiHidden/>
    <w:qFormat/>
    <w:rsid w:val="005E2376"/>
    <w:rPr>
      <w:b/>
      <w:bCs/>
    </w:rPr>
  </w:style>
  <w:style w:type="paragraph" w:styleId="NurText">
    <w:name w:val="Plain Text"/>
    <w:basedOn w:val="Standard"/>
    <w:link w:val="NurTextZchn"/>
    <w:uiPriority w:val="99"/>
    <w:semiHidden/>
    <w:unhideWhenUsed/>
    <w:qFormat/>
    <w:rsid w:val="00C24EF3"/>
    <w:rPr>
      <w:rFonts w:ascii="Calibri" w:eastAsiaTheme="minorHAnsi" w:hAnsi="Calibri"/>
      <w:sz w:val="22"/>
      <w:szCs w:val="22"/>
      <w:lang w:eastAsia="en-US"/>
    </w:rPr>
  </w:style>
  <w:style w:type="paragraph" w:customStyle="1" w:styleId="Rahmeninhalt">
    <w:name w:val="Rahmeninhalt"/>
    <w:basedOn w:val="Standard"/>
    <w:qFormat/>
  </w:style>
  <w:style w:type="table" w:customStyle="1" w:styleId="Tabellengitternetz">
    <w:name w:val="Tabellengitternetz"/>
    <w:basedOn w:val="NormaleTabelle"/>
    <w:rsid w:val="00831D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08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amazone.net" TargetMode="External"/><Relationship Id="rId12" Type="http://schemas.openxmlformats.org/officeDocument/2006/relationships/hyperlink" Target="https://www.youtube.com/user/amazonede" TargetMode="External"/><Relationship Id="rId17" Type="http://schemas.openxmlformats.org/officeDocument/2006/relationships/image" Target="media/image6.jpeg"/><Relationship Id="rId2" Type="http://schemas.openxmlformats.org/officeDocument/2006/relationships/settings" Target="settings.xml"/><Relationship Id="rId16" Type="http://schemas.openxmlformats.org/officeDocument/2006/relationships/hyperlink" Target="https://www.xing.com/company/amazone"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image" Target="media/image5.jpeg"/><Relationship Id="rId10" Type="http://schemas.openxmlformats.org/officeDocument/2006/relationships/hyperlink" Target="https://instagram.com/amazone_group"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linkedin.com/company/amazone-grou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347</Words>
  <Characters>2193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Company/>
  <LinksUpToDate>false</LinksUpToDate>
  <CharactersWithSpaces>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 anual PI Amazone 2008</dc:title>
  <dc:subject/>
  <dc:creator/>
  <dc:description/>
  <cp:lastModifiedBy>Berelsmann Nadine</cp:lastModifiedBy>
  <cp:revision>29</cp:revision>
  <cp:lastPrinted>2021-04-29T14:38:00Z</cp:lastPrinted>
  <dcterms:created xsi:type="dcterms:W3CDTF">2020-10-26T12:46:00Z</dcterms:created>
  <dcterms:modified xsi:type="dcterms:W3CDTF">2021-12-14T07:57:00Z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NewReviewCycle">
    <vt:lpwstr/>
  </property>
</Properties>
</file>